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507" w14:textId="77777777" w:rsidR="00B65EC7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              </w:t>
      </w:r>
    </w:p>
    <w:p w14:paraId="1D7D13AC" w14:textId="77777777" w:rsidR="00B65EC7" w:rsidRPr="0055403E" w:rsidRDefault="00B65EC7" w:rsidP="00B65EC7">
      <w:pPr>
        <w:shd w:val="clear" w:color="auto" w:fill="FFFFFF"/>
        <w:spacing w:after="100" w:afterAutospacing="1" w:line="240" w:lineRule="auto"/>
        <w:ind w:firstLine="708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</w:pPr>
      <w:r w:rsidRPr="0055403E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cs-CZ"/>
        </w:rPr>
        <w:t>Řád p</w:t>
      </w:r>
      <w:r w:rsidRPr="0055403E">
        <w:rPr>
          <w:rFonts w:ascii="Arial" w:hAnsi="Arial" w:cs="Arial"/>
          <w:b/>
          <w:bCs/>
          <w:sz w:val="28"/>
          <w:szCs w:val="28"/>
          <w:u w:val="single"/>
        </w:rPr>
        <w:t>arkoviště obce Týn nad Bečvou</w:t>
      </w:r>
    </w:p>
    <w:p w14:paraId="6B8664B1" w14:textId="3D181AB3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 xml:space="preserve">Tento provozní řád upravuje vzájemné vztahy mezi provozovatelem Parkoviště (dále jen </w:t>
      </w:r>
      <w:proofErr w:type="gramStart"/>
      <w:r w:rsidRPr="00B65EC7">
        <w:t xml:space="preserve">   „</w:t>
      </w:r>
      <w:proofErr w:type="gramEnd"/>
      <w:r w:rsidRPr="00B65EC7">
        <w:t>pronajímatel“) a mezi majiteli nebo uživateli (řidiči) silničních motorových vozidel, kteří se rozhodnou využít Parkoviště pro zaparkování vozidla (dále jen „nájemce“).</w:t>
      </w:r>
    </w:p>
    <w:p w14:paraId="1DD1D722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Provozovatelem parkoviště, tj. pronajímatelem, je Obec Týn nad Bečvou, Náves B. Smetany 68/ 75132 Týn nad Bečvou, IČO 00850641, zapsaná v obchodním rejstříku.</w:t>
      </w:r>
    </w:p>
    <w:p w14:paraId="1636FE82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Parkování vozidel na Parkovišti je povoleno jen na základě nájemního vztahu, resp. Nájemní smlouvy uzavřené mezi pronajímatelem a nájemcem. Nájemní vztah vzniká vyzvednutím parkovacího lístku nájemcem z automatu při vjezdu na Parkoviště a je ukončen faktickým opuštěním Parkoviště s vozidlem (po zaplacení parkovného na pokladně pronajímatele, pokud je parkovné v souladu s tímto provozním řádem nájemci účtováno). Pokladna je umístěna u vjezdu na Parkoviště. Po celou dobu užívání Parkoviště je nájemce povinen dodržovat tento provozní řád Parkoviště.</w:t>
      </w:r>
    </w:p>
    <w:p w14:paraId="56CE7BD2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V případě překročení doby (15 minut od vyzvednutí parkovacího lístku) je nájemce povinen pronajímateli zaplatit parkovné dle ceníku parkovného.</w:t>
      </w:r>
    </w:p>
    <w:p w14:paraId="4A7102C7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Dokladem o uzavření nájemní smlouvy je parkovací lístek. Při ztrátě nebo odcizení parkovacího lístku může být vozidlo nájemci vydáno (resp. může být umožněn odjezd vozidla z Parkoviště) pouze po zjištění a ověření totožnosti nájemce a předložení dokladů k vozidlu prokazujících vlastnictví vozidla či právo nájemce k vozidlu.</w:t>
      </w:r>
    </w:p>
    <w:p w14:paraId="6C845DD0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Při ztrátě nebo odcizení parkovacího lístku se nájemce zavazuje zaplatit pronajímateli paušální poplatek za parkování (paušální parkovné) ve výši 500,- Kč. Paušální poplatek je potřeba uhradit v pokladně u vjezdu na Parkoviště.</w:t>
      </w:r>
    </w:p>
    <w:p w14:paraId="2D0FE661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Parkoviště slouží pro parkování motocyklů, osobních motorových vozidel do 3.5 tuny, karavanů a autobusů.</w:t>
      </w:r>
    </w:p>
    <w:p w14:paraId="5605EDC8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Parkoviště slouží pouze pro krátkodobé parkování vozidel (v řádu několika dnů s denní platbou parkovného dle ceníku parkovného).</w:t>
      </w:r>
    </w:p>
    <w:p w14:paraId="3C7FE3A1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Parkující vozidla nejsou hlídána; v souvislosti s nájmem parkovací plochy na Parkovišti tedy pronajímatel neposkytuje nájemci žádnou ostrahu vozidla ani věcí v něm umístěných.</w:t>
      </w:r>
    </w:p>
    <w:p w14:paraId="114C6664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 xml:space="preserve">Pronajímatel neodpovídá nájemcům za poškození motorových vozidel umístěných na parkovišti způsobené třetími osobami anebo za jejích zcizení, stejně tak pronajímatel </w:t>
      </w:r>
      <w:proofErr w:type="gramStart"/>
      <w:r w:rsidRPr="00B65EC7">
        <w:t>neodpovídá  za</w:t>
      </w:r>
      <w:proofErr w:type="gramEnd"/>
      <w:r w:rsidRPr="00B65EC7">
        <w:t xml:space="preserve"> poškození nebo odcizení příslušenství, vybavení anebo součástí vozidel, anebo jiných věcí v předmětném vozidle umístěných.</w:t>
      </w:r>
    </w:p>
    <w:p w14:paraId="3B00C812" w14:textId="77777777" w:rsidR="00B65EC7" w:rsidRPr="00B65EC7" w:rsidRDefault="00B65EC7" w:rsidP="00B65EC7">
      <w:pPr>
        <w:pStyle w:val="Odstavecseseznamem"/>
        <w:numPr>
          <w:ilvl w:val="0"/>
          <w:numId w:val="1"/>
        </w:numPr>
      </w:pPr>
      <w:r w:rsidRPr="00B65EC7">
        <w:t>Nájemce i jiné osoby pohybující se v prostorách Parkoviště Obce Týn nad Bečvou jsou povinní:</w:t>
      </w:r>
    </w:p>
    <w:p w14:paraId="280827CB" w14:textId="77777777" w:rsidR="00B65EC7" w:rsidRPr="00B65EC7" w:rsidRDefault="00B65EC7" w:rsidP="00B65EC7">
      <w:pPr>
        <w:pStyle w:val="Odstavecseseznamem"/>
      </w:pPr>
      <w:r w:rsidRPr="00B65EC7">
        <w:t>-dbát pokynů obsluhy a pořadatelské služby Parkoviště.</w:t>
      </w:r>
    </w:p>
    <w:p w14:paraId="5BEB54A3" w14:textId="77777777" w:rsidR="00B65EC7" w:rsidRPr="00B65EC7" w:rsidRDefault="00B65EC7" w:rsidP="00B65EC7">
      <w:pPr>
        <w:ind w:left="720"/>
      </w:pPr>
      <w:r w:rsidRPr="00B65EC7">
        <w:t>-dbát zvýšené opatrnosti při jízdě a při pohybu po Parkovišti a chovat se ohleduplně     k ostatním uživatelům Parkoviště (zejména neblokovat ani nepoškozovat svým vozidlem žádná zaparkovaná vozidla ostatních nájemců apod.)</w:t>
      </w:r>
    </w:p>
    <w:p w14:paraId="6E1ACC66" w14:textId="77777777" w:rsidR="00B65EC7" w:rsidRPr="00B65EC7" w:rsidRDefault="00B65EC7" w:rsidP="00B65EC7">
      <w:pPr>
        <w:ind w:left="720"/>
      </w:pPr>
      <w:r w:rsidRPr="00B65EC7">
        <w:t>-řídit se dopravním značením na Parkovišti a dodržovat maximální povolenou rychlost jízdy na Parkovišti 20 km/hod.</w:t>
      </w:r>
    </w:p>
    <w:p w14:paraId="31A7802C" w14:textId="022D2B94" w:rsidR="00B65EC7" w:rsidRDefault="00B65EC7" w:rsidP="00B65EC7">
      <w:pPr>
        <w:ind w:left="720"/>
      </w:pPr>
      <w:r w:rsidRPr="00B65EC7">
        <w:t xml:space="preserve">-parkovat vozidlo na Parkovišti pouze tak, aby v případě zaparkování vozidla na konkrétní parkovací místo z obou stran byl dostatek prostoru pro otevření dveří na vedlejších </w:t>
      </w:r>
    </w:p>
    <w:p w14:paraId="19ED7A66" w14:textId="77777777" w:rsidR="00B65EC7" w:rsidRDefault="00B65EC7" w:rsidP="00B65EC7">
      <w:pPr>
        <w:ind w:left="720"/>
      </w:pPr>
    </w:p>
    <w:p w14:paraId="7981C345" w14:textId="77777777" w:rsidR="00B65EC7" w:rsidRDefault="00B65EC7" w:rsidP="00B65EC7">
      <w:pPr>
        <w:ind w:left="720"/>
      </w:pPr>
    </w:p>
    <w:p w14:paraId="1520676F" w14:textId="01ECEE61" w:rsidR="00B65EC7" w:rsidRPr="00B65EC7" w:rsidRDefault="00B65EC7" w:rsidP="00B65EC7">
      <w:pPr>
        <w:ind w:left="720"/>
      </w:pPr>
      <w:r w:rsidRPr="00B65EC7">
        <w:t>parkovacích místech a zaparkované vozidlo nebránilo opuštění parkoviště ostatním nájemcům.</w:t>
      </w:r>
    </w:p>
    <w:p w14:paraId="172CC2E7" w14:textId="77777777" w:rsidR="00B65EC7" w:rsidRPr="00B65EC7" w:rsidRDefault="00B65EC7" w:rsidP="00B65EC7">
      <w:pPr>
        <w:ind w:left="720"/>
      </w:pPr>
      <w:r w:rsidRPr="00B65EC7">
        <w:t>-před opuštěním vozidlo řádně zajistit proti pohybu a vozidlo uzamknout.</w:t>
      </w:r>
    </w:p>
    <w:p w14:paraId="2B3DC686" w14:textId="77777777" w:rsidR="00B65EC7" w:rsidRPr="00B65EC7" w:rsidRDefault="00B65EC7" w:rsidP="00B65EC7">
      <w:pPr>
        <w:ind w:left="720"/>
      </w:pPr>
      <w:r w:rsidRPr="00B65EC7">
        <w:t xml:space="preserve">-dodržovat přísný zákaz manipulace s otevřeným ohněm, pohonnými hmotami a jinými hořlavými látkami na Parkovišti. </w:t>
      </w:r>
    </w:p>
    <w:p w14:paraId="7BF5DBC4" w14:textId="77777777" w:rsidR="00B65EC7" w:rsidRPr="00B65EC7" w:rsidRDefault="00B65EC7" w:rsidP="00B65EC7">
      <w:pPr>
        <w:ind w:left="720"/>
      </w:pPr>
      <w:r w:rsidRPr="00B65EC7">
        <w:t>-nepoužívat na Parkovišti alkohol a jiné omamné látky.</w:t>
      </w:r>
    </w:p>
    <w:p w14:paraId="21FCED49" w14:textId="77777777" w:rsidR="00B65EC7" w:rsidRPr="00B65EC7" w:rsidRDefault="00B65EC7" w:rsidP="00B65EC7">
      <w:pPr>
        <w:ind w:left="720"/>
      </w:pPr>
      <w:r w:rsidRPr="00B65EC7">
        <w:t>-oznámit obsluze Parkoviště vznik škody na vozidle nájemce či jiného parkujícího nebo vznik škody na majetku pronajímatele.</w:t>
      </w:r>
    </w:p>
    <w:p w14:paraId="7F27BF64" w14:textId="77777777" w:rsidR="00B65EC7" w:rsidRPr="00B65EC7" w:rsidRDefault="00B65EC7" w:rsidP="00B65EC7">
      <w:pPr>
        <w:ind w:left="720"/>
      </w:pPr>
      <w:r w:rsidRPr="00B65EC7">
        <w:t>-dodržovat zákaz oprav, údržby a mytí vozidel v prostorách Parkoviště.</w:t>
      </w:r>
    </w:p>
    <w:p w14:paraId="32E6502C" w14:textId="77777777" w:rsidR="00B65EC7" w:rsidRPr="00B65EC7" w:rsidRDefault="00B65EC7" w:rsidP="00B65EC7">
      <w:pPr>
        <w:ind w:left="720"/>
      </w:pPr>
      <w:r w:rsidRPr="00B65EC7">
        <w:t>-udržovat na Parkovišti pořádek a čistotu.</w:t>
      </w:r>
    </w:p>
    <w:p w14:paraId="489E70BD" w14:textId="77777777" w:rsidR="00B65EC7" w:rsidRPr="00B65EC7" w:rsidRDefault="00B65EC7" w:rsidP="00B65EC7">
      <w:pPr>
        <w:ind w:left="720"/>
      </w:pPr>
      <w:r w:rsidRPr="00B65EC7">
        <w:t>-žádat povolení k vjezdu a parkování nákladních vozidel, přívěsných vozíků a reklamních vozidel u pronajímatele Parkoviště.</w:t>
      </w:r>
    </w:p>
    <w:p w14:paraId="0157EAD1" w14:textId="77777777" w:rsidR="00B65EC7" w:rsidRPr="00B65EC7" w:rsidRDefault="00B65EC7" w:rsidP="00B65EC7">
      <w:pPr>
        <w:ind w:left="720"/>
      </w:pPr>
      <w:r w:rsidRPr="00B65EC7">
        <w:t>-dodržovat zákaz vstupu na Parkoviště podnapilým či jinak intoxikovaným osobám.</w:t>
      </w:r>
    </w:p>
    <w:p w14:paraId="0BA42E7F" w14:textId="77777777" w:rsidR="00B65EC7" w:rsidRPr="00B65EC7" w:rsidRDefault="00B65EC7" w:rsidP="00B65EC7">
      <w:pPr>
        <w:ind w:left="720"/>
        <w:rPr>
          <w:b/>
          <w:bCs/>
          <w:sz w:val="28"/>
          <w:szCs w:val="28"/>
        </w:rPr>
      </w:pPr>
      <w:r w:rsidRPr="00B65EC7">
        <w:rPr>
          <w:b/>
          <w:bCs/>
          <w:sz w:val="28"/>
          <w:szCs w:val="28"/>
        </w:rPr>
        <w:t>Provozní doba Parkoviště je NONSTOP, tj. 24 hod denně vč. státních svátků.</w:t>
      </w:r>
    </w:p>
    <w:p w14:paraId="620C51C4" w14:textId="77777777" w:rsidR="00B65EC7" w:rsidRPr="0055403E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55403E">
        <w:rPr>
          <w:rFonts w:ascii="Arial" w:eastAsia="Times New Roman" w:hAnsi="Arial" w:cs="Arial"/>
          <w:color w:val="000000"/>
          <w:lang w:eastAsia="cs-CZ"/>
        </w:rPr>
        <w:t>Doklad o zaplacení uložte viditelně na přístrojové desce vozidla.</w:t>
      </w:r>
    </w:p>
    <w:p w14:paraId="0DA9BC39" w14:textId="77777777" w:rsidR="00B65EC7" w:rsidRPr="0055403E" w:rsidRDefault="00B65EC7" w:rsidP="00B65EC7">
      <w:pPr>
        <w:jc w:val="center"/>
        <w:rPr>
          <w:rFonts w:ascii="Arial" w:hAnsi="Arial" w:cs="Arial"/>
          <w:bCs/>
          <w:u w:val="single"/>
        </w:rPr>
      </w:pPr>
      <w:r w:rsidRPr="0055403E">
        <w:rPr>
          <w:rFonts w:ascii="Arial" w:hAnsi="Arial" w:cs="Arial"/>
          <w:bCs/>
          <w:u w:val="single"/>
        </w:rPr>
        <w:t>Ceník parkovného na parkovišti OÚ Týn nad Bečvou v podhradí hradu a na vyhrazených místech v </w:t>
      </w:r>
      <w:proofErr w:type="spellStart"/>
      <w:r w:rsidRPr="0055403E">
        <w:rPr>
          <w:rFonts w:ascii="Arial" w:hAnsi="Arial" w:cs="Arial"/>
          <w:bCs/>
          <w:u w:val="single"/>
        </w:rPr>
        <w:t>k.ú</w:t>
      </w:r>
      <w:proofErr w:type="spellEnd"/>
      <w:r w:rsidRPr="0055403E">
        <w:rPr>
          <w:rFonts w:ascii="Arial" w:hAnsi="Arial" w:cs="Arial"/>
          <w:bCs/>
          <w:u w:val="single"/>
        </w:rPr>
        <w:t>. Týn nad Bečvou</w:t>
      </w:r>
    </w:p>
    <w:p w14:paraId="43A69F63" w14:textId="77777777" w:rsidR="00B65EC7" w:rsidRPr="0055403E" w:rsidRDefault="00B65EC7" w:rsidP="00B65EC7">
      <w:pPr>
        <w:jc w:val="center"/>
        <w:rPr>
          <w:rFonts w:ascii="Arial" w:hAnsi="Arial" w:cs="Arial"/>
          <w:bCs/>
          <w:u w:val="single"/>
        </w:rPr>
      </w:pPr>
      <w:r w:rsidRPr="0055403E">
        <w:rPr>
          <w:rFonts w:ascii="Arial" w:hAnsi="Arial" w:cs="Arial"/>
          <w:bCs/>
          <w:u w:val="single"/>
        </w:rPr>
        <w:t>pro období od 1. března do 30. listopadu včetně 21 % sazby DPH</w:t>
      </w:r>
    </w:p>
    <w:p w14:paraId="6A3D7A25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 xml:space="preserve">a) </w:t>
      </w:r>
      <w:r w:rsidRPr="0055403E">
        <w:rPr>
          <w:rFonts w:ascii="Arial" w:hAnsi="Arial" w:cs="Arial"/>
          <w:u w:val="single"/>
        </w:rPr>
        <w:t>Celodenní:</w:t>
      </w:r>
      <w:r w:rsidRPr="0055403E">
        <w:rPr>
          <w:rFonts w:ascii="Arial" w:hAnsi="Arial" w:cs="Arial"/>
        </w:rPr>
        <w:t xml:space="preserve"> </w:t>
      </w:r>
    </w:p>
    <w:p w14:paraId="5383CDD5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Osobní automobil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>100,- Kč/den</w:t>
      </w:r>
    </w:p>
    <w:p w14:paraId="027C4FE8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Autobus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>400,- Kč/den</w:t>
      </w:r>
    </w:p>
    <w:p w14:paraId="76121D7E" w14:textId="2B7AEC59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Motocykl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>
        <w:rPr>
          <w:rFonts w:ascii="Arial" w:hAnsi="Arial" w:cs="Arial"/>
        </w:rPr>
        <w:t>100</w:t>
      </w:r>
      <w:r w:rsidRPr="0055403E">
        <w:rPr>
          <w:rFonts w:ascii="Arial" w:hAnsi="Arial" w:cs="Arial"/>
        </w:rPr>
        <w:t>,- Kč/den</w:t>
      </w:r>
    </w:p>
    <w:p w14:paraId="30025D0B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Tranzit, karavan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>200,- Kč/den</w:t>
      </w:r>
    </w:p>
    <w:p w14:paraId="65B8398C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Nákladní auto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</w:t>
      </w:r>
      <w:r w:rsidRPr="0055403E">
        <w:rPr>
          <w:rFonts w:ascii="Arial" w:hAnsi="Arial" w:cs="Arial"/>
        </w:rPr>
        <w:t>400,- Kč/den</w:t>
      </w:r>
    </w:p>
    <w:p w14:paraId="6784A5CB" w14:textId="77777777" w:rsidR="00B65EC7" w:rsidRPr="0055403E" w:rsidRDefault="00B65EC7" w:rsidP="00B65EC7">
      <w:pPr>
        <w:rPr>
          <w:rFonts w:ascii="Arial" w:hAnsi="Arial" w:cs="Arial"/>
          <w:u w:val="single"/>
        </w:rPr>
      </w:pPr>
      <w:r w:rsidRPr="0055403E">
        <w:rPr>
          <w:rFonts w:ascii="Arial" w:hAnsi="Arial" w:cs="Arial"/>
        </w:rPr>
        <w:t xml:space="preserve">b) </w:t>
      </w:r>
      <w:r w:rsidRPr="0055403E">
        <w:rPr>
          <w:rFonts w:ascii="Arial" w:hAnsi="Arial" w:cs="Arial"/>
          <w:u w:val="single"/>
        </w:rPr>
        <w:t>Od 15 do 7 hodin:</w:t>
      </w:r>
    </w:p>
    <w:p w14:paraId="66D95933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Osobní automobil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proofErr w:type="gramStart"/>
      <w:r w:rsidRPr="0055403E">
        <w:rPr>
          <w:rFonts w:ascii="Arial" w:hAnsi="Arial" w:cs="Arial"/>
        </w:rPr>
        <w:tab/>
        <w:t xml:space="preserve">  </w:t>
      </w:r>
      <w:r w:rsidRPr="0055403E">
        <w:rPr>
          <w:rFonts w:ascii="Arial" w:hAnsi="Arial" w:cs="Arial"/>
        </w:rPr>
        <w:tab/>
      </w:r>
      <w:proofErr w:type="gramEnd"/>
      <w:r w:rsidRPr="0055403E">
        <w:rPr>
          <w:rFonts w:ascii="Arial" w:hAnsi="Arial" w:cs="Arial"/>
        </w:rPr>
        <w:tab/>
        <w:t xml:space="preserve">  50,- Kč/den</w:t>
      </w:r>
    </w:p>
    <w:p w14:paraId="3B3FEE6B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Autobus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>200,- Kč/den</w:t>
      </w:r>
    </w:p>
    <w:p w14:paraId="1EAA4023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Motocykl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proofErr w:type="gramStart"/>
      <w:r w:rsidRPr="0055403E">
        <w:rPr>
          <w:rFonts w:ascii="Arial" w:hAnsi="Arial" w:cs="Arial"/>
        </w:rPr>
        <w:tab/>
        <w:t xml:space="preserve">  </w:t>
      </w:r>
      <w:r w:rsidRPr="0055403E">
        <w:rPr>
          <w:rFonts w:ascii="Arial" w:hAnsi="Arial" w:cs="Arial"/>
        </w:rPr>
        <w:tab/>
      </w:r>
      <w:proofErr w:type="gramEnd"/>
      <w:r w:rsidRPr="0055403E">
        <w:rPr>
          <w:rFonts w:ascii="Arial" w:hAnsi="Arial" w:cs="Arial"/>
        </w:rPr>
        <w:t xml:space="preserve">  50,- Kč/den</w:t>
      </w:r>
    </w:p>
    <w:p w14:paraId="046B3A36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Tranzit, karavan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>100,- Kč/den</w:t>
      </w:r>
    </w:p>
    <w:p w14:paraId="20A4E5A3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Nákladní auto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5403E">
        <w:rPr>
          <w:rFonts w:ascii="Arial" w:hAnsi="Arial" w:cs="Arial"/>
        </w:rPr>
        <w:t>200,- Kč/den</w:t>
      </w:r>
    </w:p>
    <w:p w14:paraId="710A64A5" w14:textId="77777777" w:rsidR="00B65EC7" w:rsidRPr="0055403E" w:rsidRDefault="00B65EC7" w:rsidP="00B65EC7">
      <w:pPr>
        <w:rPr>
          <w:rFonts w:ascii="Arial" w:hAnsi="Arial" w:cs="Arial"/>
        </w:rPr>
      </w:pPr>
      <w:r w:rsidRPr="0055403E">
        <w:rPr>
          <w:rFonts w:ascii="Arial" w:hAnsi="Arial" w:cs="Arial"/>
        </w:rPr>
        <w:t>c) Pro občany obce Týn nad Bečvou</w:t>
      </w:r>
      <w:r w:rsidRPr="0055403E">
        <w:rPr>
          <w:rFonts w:ascii="Arial" w:hAnsi="Arial" w:cs="Arial"/>
        </w:rPr>
        <w:tab/>
      </w:r>
      <w:r w:rsidRPr="0055403E">
        <w:rPr>
          <w:rFonts w:ascii="Arial" w:hAnsi="Arial" w:cs="Arial"/>
        </w:rPr>
        <w:tab/>
        <w:t xml:space="preserve">     5,- Kč/den</w:t>
      </w:r>
    </w:p>
    <w:p w14:paraId="628B041F" w14:textId="77777777" w:rsidR="00B65EC7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</w:p>
    <w:p w14:paraId="36C40441" w14:textId="151505C5" w:rsidR="00B65EC7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55403E">
        <w:rPr>
          <w:rFonts w:ascii="Arial" w:eastAsia="Times New Roman" w:hAnsi="Arial" w:cs="Arial"/>
          <w:color w:val="000000"/>
          <w:lang w:eastAsia="cs-CZ"/>
        </w:rPr>
        <w:t>Za škody způsobené třetími osobami majitel parkoviště neručí, škody způsobené krádeží se hlásí nejbližší policejní služebně.</w:t>
      </w:r>
    </w:p>
    <w:p w14:paraId="18E40443" w14:textId="40CF0048" w:rsidR="00B65EC7" w:rsidRPr="0055403E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>
        <w:rPr>
          <w:rFonts w:ascii="Arial" w:eastAsia="Times New Roman" w:hAnsi="Arial" w:cs="Arial"/>
          <w:color w:val="000000"/>
          <w:lang w:eastAsia="cs-CZ"/>
        </w:rPr>
        <w:t xml:space="preserve">Schváleno radou obce dne </w:t>
      </w:r>
      <w:r>
        <w:rPr>
          <w:rFonts w:ascii="Arial" w:eastAsia="Times New Roman" w:hAnsi="Arial" w:cs="Arial"/>
          <w:color w:val="000000"/>
          <w:lang w:eastAsia="cs-CZ"/>
        </w:rPr>
        <w:t>28</w:t>
      </w:r>
      <w:r>
        <w:rPr>
          <w:rFonts w:ascii="Arial" w:eastAsia="Times New Roman" w:hAnsi="Arial" w:cs="Arial"/>
          <w:color w:val="000000"/>
          <w:lang w:eastAsia="cs-CZ"/>
        </w:rPr>
        <w:t>. 0</w:t>
      </w:r>
      <w:r>
        <w:rPr>
          <w:rFonts w:ascii="Arial" w:eastAsia="Times New Roman" w:hAnsi="Arial" w:cs="Arial"/>
          <w:color w:val="000000"/>
          <w:lang w:eastAsia="cs-CZ"/>
        </w:rPr>
        <w:t>6</w:t>
      </w:r>
      <w:r>
        <w:rPr>
          <w:rFonts w:ascii="Arial" w:eastAsia="Times New Roman" w:hAnsi="Arial" w:cs="Arial"/>
          <w:color w:val="000000"/>
          <w:lang w:eastAsia="cs-CZ"/>
        </w:rPr>
        <w:t>. 202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>
        <w:rPr>
          <w:rFonts w:ascii="Arial" w:eastAsia="Times New Roman" w:hAnsi="Arial" w:cs="Arial"/>
          <w:color w:val="000000"/>
          <w:lang w:eastAsia="cs-CZ"/>
        </w:rPr>
        <w:t xml:space="preserve"> usnesením č. </w:t>
      </w:r>
      <w:r>
        <w:rPr>
          <w:rFonts w:ascii="Arial" w:eastAsia="Times New Roman" w:hAnsi="Arial" w:cs="Arial"/>
          <w:color w:val="000000"/>
          <w:lang w:eastAsia="cs-CZ"/>
        </w:rPr>
        <w:t>23</w:t>
      </w:r>
      <w:r>
        <w:rPr>
          <w:rFonts w:ascii="Arial" w:eastAsia="Times New Roman" w:hAnsi="Arial" w:cs="Arial"/>
          <w:color w:val="000000"/>
          <w:lang w:eastAsia="cs-CZ"/>
        </w:rPr>
        <w:t>/202</w:t>
      </w:r>
      <w:r>
        <w:rPr>
          <w:rFonts w:ascii="Arial" w:eastAsia="Times New Roman" w:hAnsi="Arial" w:cs="Arial"/>
          <w:color w:val="000000"/>
          <w:lang w:eastAsia="cs-CZ"/>
        </w:rPr>
        <w:t>1</w:t>
      </w:r>
      <w:r>
        <w:rPr>
          <w:rFonts w:ascii="Arial" w:eastAsia="Times New Roman" w:hAnsi="Arial" w:cs="Arial"/>
          <w:color w:val="000000"/>
          <w:lang w:eastAsia="cs-CZ"/>
        </w:rPr>
        <w:t xml:space="preserve"> – RO</w:t>
      </w:r>
      <w:r>
        <w:rPr>
          <w:rFonts w:ascii="Arial" w:eastAsia="Times New Roman" w:hAnsi="Arial" w:cs="Arial"/>
          <w:color w:val="000000"/>
          <w:lang w:eastAsia="cs-CZ"/>
        </w:rPr>
        <w:t>36</w:t>
      </w:r>
      <w:r>
        <w:rPr>
          <w:rFonts w:ascii="Arial" w:eastAsia="Times New Roman" w:hAnsi="Arial" w:cs="Arial"/>
          <w:color w:val="000000"/>
          <w:lang w:eastAsia="cs-CZ"/>
        </w:rPr>
        <w:t>.</w:t>
      </w:r>
    </w:p>
    <w:p w14:paraId="5B8762B1" w14:textId="77777777" w:rsidR="00B65EC7" w:rsidRPr="00B65EC7" w:rsidRDefault="00B65EC7" w:rsidP="00B65EC7">
      <w:pPr>
        <w:spacing w:after="0"/>
        <w:rPr>
          <w:b/>
          <w:bCs/>
          <w:sz w:val="24"/>
          <w:szCs w:val="24"/>
        </w:rPr>
      </w:pPr>
      <w:r w:rsidRPr="00B65EC7">
        <w:rPr>
          <w:b/>
          <w:bCs/>
          <w:sz w:val="24"/>
          <w:szCs w:val="24"/>
        </w:rPr>
        <w:t>Platnost provozního řádu:</w:t>
      </w:r>
    </w:p>
    <w:p w14:paraId="73E216C2" w14:textId="77777777" w:rsidR="00B65EC7" w:rsidRPr="00B65EC7" w:rsidRDefault="00B65EC7" w:rsidP="00B65EC7">
      <w:pPr>
        <w:spacing w:after="0"/>
        <w:rPr>
          <w:sz w:val="24"/>
          <w:szCs w:val="24"/>
        </w:rPr>
      </w:pPr>
      <w:r w:rsidRPr="00B65EC7">
        <w:rPr>
          <w:sz w:val="24"/>
          <w:szCs w:val="24"/>
        </w:rPr>
        <w:t>Tento provozní řád nabývá platnosti od 1.7.2021</w:t>
      </w:r>
    </w:p>
    <w:p w14:paraId="61ACDCF3" w14:textId="77777777" w:rsidR="00B65EC7" w:rsidRDefault="00B65EC7" w:rsidP="00B65EC7">
      <w:pPr>
        <w:spacing w:after="0"/>
        <w:rPr>
          <w:sz w:val="24"/>
          <w:szCs w:val="24"/>
        </w:rPr>
      </w:pPr>
    </w:p>
    <w:p w14:paraId="43901759" w14:textId="3D0AC824" w:rsidR="00B65EC7" w:rsidRPr="00B65EC7" w:rsidRDefault="00B65EC7" w:rsidP="00B65EC7">
      <w:pPr>
        <w:spacing w:after="0"/>
        <w:rPr>
          <w:sz w:val="24"/>
          <w:szCs w:val="24"/>
        </w:rPr>
      </w:pPr>
      <w:r w:rsidRPr="00B65EC7">
        <w:rPr>
          <w:sz w:val="24"/>
          <w:szCs w:val="24"/>
        </w:rPr>
        <w:t>Obec Týn nad Bečvou</w:t>
      </w:r>
    </w:p>
    <w:p w14:paraId="09DC8960" w14:textId="77777777" w:rsidR="00B65EC7" w:rsidRPr="00B65EC7" w:rsidRDefault="00B65EC7" w:rsidP="00B65EC7">
      <w:pPr>
        <w:spacing w:after="0"/>
        <w:rPr>
          <w:sz w:val="24"/>
          <w:szCs w:val="24"/>
        </w:rPr>
      </w:pPr>
      <w:r w:rsidRPr="00B65EC7">
        <w:rPr>
          <w:sz w:val="24"/>
          <w:szCs w:val="24"/>
        </w:rPr>
        <w:t>Náves B. Smetany 68</w:t>
      </w:r>
    </w:p>
    <w:p w14:paraId="6C8EEBC2" w14:textId="7F9D64F0" w:rsidR="00B65EC7" w:rsidRPr="00B65EC7" w:rsidRDefault="00B65EC7" w:rsidP="00B65EC7">
      <w:pPr>
        <w:spacing w:after="0"/>
        <w:rPr>
          <w:sz w:val="24"/>
          <w:szCs w:val="24"/>
        </w:rPr>
      </w:pPr>
      <w:r w:rsidRPr="00B65EC7">
        <w:rPr>
          <w:sz w:val="24"/>
          <w:szCs w:val="24"/>
        </w:rPr>
        <w:t>75132 Týn nad Bečvou</w:t>
      </w:r>
    </w:p>
    <w:p w14:paraId="54364326" w14:textId="77777777" w:rsidR="00B65EC7" w:rsidRPr="00B65EC7" w:rsidRDefault="00B65EC7" w:rsidP="00B65EC7">
      <w:pPr>
        <w:spacing w:after="0"/>
      </w:pPr>
    </w:p>
    <w:p w14:paraId="7E843F39" w14:textId="59A68396" w:rsidR="00B65EC7" w:rsidRPr="0055403E" w:rsidRDefault="00B65EC7" w:rsidP="00B65EC7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0000"/>
          <w:lang w:eastAsia="cs-CZ"/>
        </w:rPr>
      </w:pPr>
      <w:r w:rsidRPr="0055403E">
        <w:rPr>
          <w:rFonts w:ascii="Arial" w:eastAsia="Times New Roman" w:hAnsi="Arial" w:cs="Arial"/>
          <w:color w:val="000000"/>
          <w:lang w:eastAsia="cs-CZ"/>
        </w:rPr>
        <w:t xml:space="preserve">V Týně nad Bečvou dne </w:t>
      </w:r>
      <w:r>
        <w:rPr>
          <w:rFonts w:ascii="Arial" w:eastAsia="Times New Roman" w:hAnsi="Arial" w:cs="Arial"/>
          <w:color w:val="000000"/>
          <w:lang w:eastAsia="cs-CZ"/>
        </w:rPr>
        <w:t>30</w:t>
      </w:r>
      <w:r w:rsidRPr="0055403E">
        <w:rPr>
          <w:rFonts w:ascii="Arial" w:eastAsia="Times New Roman" w:hAnsi="Arial" w:cs="Arial"/>
          <w:color w:val="000000"/>
          <w:lang w:eastAsia="cs-CZ"/>
        </w:rPr>
        <w:t>. 0</w:t>
      </w:r>
      <w:r>
        <w:rPr>
          <w:rFonts w:ascii="Arial" w:eastAsia="Times New Roman" w:hAnsi="Arial" w:cs="Arial"/>
          <w:color w:val="000000"/>
          <w:lang w:eastAsia="cs-CZ"/>
        </w:rPr>
        <w:t>6</w:t>
      </w:r>
      <w:r w:rsidRPr="0055403E">
        <w:rPr>
          <w:rFonts w:ascii="Arial" w:eastAsia="Times New Roman" w:hAnsi="Arial" w:cs="Arial"/>
          <w:color w:val="000000"/>
          <w:lang w:eastAsia="cs-CZ"/>
        </w:rPr>
        <w:t>. 202</w:t>
      </w:r>
      <w:r>
        <w:rPr>
          <w:rFonts w:ascii="Arial" w:eastAsia="Times New Roman" w:hAnsi="Arial" w:cs="Arial"/>
          <w:color w:val="000000"/>
          <w:lang w:eastAsia="cs-CZ"/>
        </w:rPr>
        <w:t>1</w:t>
      </w:r>
    </w:p>
    <w:p w14:paraId="327A7973" w14:textId="77777777" w:rsidR="00B65EC7" w:rsidRDefault="00B65EC7" w:rsidP="00B6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>………………………………</w:t>
      </w:r>
    </w:p>
    <w:p w14:paraId="1F92017A" w14:textId="15A152DE" w:rsidR="00B65EC7" w:rsidRPr="00554D66" w:rsidRDefault="00B65EC7" w:rsidP="00B65E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  <w:t xml:space="preserve">    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54D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Ing. Antonín Ryšánek</w:t>
      </w:r>
    </w:p>
    <w:p w14:paraId="7D4D776A" w14:textId="68F4DED2" w:rsidR="00B71803" w:rsidRDefault="00B65EC7" w:rsidP="00B65EC7">
      <w:pPr>
        <w:shd w:val="clear" w:color="auto" w:fill="FFFFFF"/>
        <w:spacing w:after="0" w:line="240" w:lineRule="auto"/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ab/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554D66">
        <w:rPr>
          <w:rFonts w:ascii="Arial" w:eastAsia="Times New Roman" w:hAnsi="Arial" w:cs="Arial"/>
          <w:color w:val="000000"/>
          <w:sz w:val="20"/>
          <w:szCs w:val="20"/>
          <w:lang w:eastAsia="cs-CZ"/>
        </w:rPr>
        <w:t>starosta obce</w:t>
      </w:r>
    </w:p>
    <w:sectPr w:rsidR="00B71803" w:rsidSect="00EB7475">
      <w:headerReference w:type="default" r:id="rId5"/>
      <w:footerReference w:type="default" r:id="rId6"/>
      <w:pgSz w:w="11906" w:h="16838"/>
      <w:pgMar w:top="1417" w:right="1417" w:bottom="1417" w:left="1417" w:header="624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BBB21" w14:textId="77777777" w:rsidR="003B3AB9" w:rsidRPr="009A17A2" w:rsidRDefault="008911AE" w:rsidP="009A0C42">
    <w:pPr>
      <w:pStyle w:val="Zpat"/>
      <w:pBdr>
        <w:top w:val="single" w:sz="4" w:space="1" w:color="auto"/>
      </w:pBdr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Obec Týn nad Bečvou, Náves B. Smetany 68, 751 31</w:t>
    </w:r>
  </w:p>
  <w:p w14:paraId="4D06D0C8" w14:textId="77777777" w:rsidR="003B3AB9" w:rsidRPr="009A17A2" w:rsidRDefault="008911AE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IČ - 00850641</w:t>
    </w:r>
  </w:p>
  <w:p w14:paraId="198462CC" w14:textId="77777777" w:rsidR="003B3AB9" w:rsidRPr="009A17A2" w:rsidRDefault="008911AE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>T: 581 797 077</w:t>
    </w:r>
  </w:p>
  <w:p w14:paraId="06CEF34C" w14:textId="77777777" w:rsidR="003B3AB9" w:rsidRPr="009A17A2" w:rsidRDefault="008911AE" w:rsidP="003B3AB9">
    <w:pPr>
      <w:pStyle w:val="Zpat"/>
      <w:rPr>
        <w:rFonts w:asciiTheme="majorHAnsi" w:hAnsiTheme="majorHAnsi" w:cstheme="majorHAnsi"/>
        <w:sz w:val="18"/>
        <w:szCs w:val="18"/>
      </w:rPr>
    </w:pPr>
    <w:r w:rsidRPr="009A17A2">
      <w:rPr>
        <w:rFonts w:asciiTheme="majorHAnsi" w:hAnsiTheme="majorHAnsi" w:cstheme="majorHAnsi"/>
        <w:sz w:val="18"/>
        <w:szCs w:val="18"/>
      </w:rPr>
      <w:t xml:space="preserve">E: </w:t>
    </w:r>
    <w:hyperlink r:id="rId1" w:history="1">
      <w:r w:rsidRPr="009A17A2">
        <w:rPr>
          <w:rStyle w:val="Hypertextovodkaz"/>
          <w:rFonts w:asciiTheme="majorHAnsi" w:hAnsiTheme="majorHAnsi" w:cstheme="majorHAnsi"/>
          <w:color w:val="auto"/>
          <w:sz w:val="18"/>
          <w:szCs w:val="18"/>
          <w:u w:val="none"/>
        </w:rPr>
        <w:t>obec@tynnadbecvou.cz</w:t>
      </w:r>
    </w:hyperlink>
  </w:p>
  <w:p w14:paraId="4C584D27" w14:textId="77777777" w:rsidR="00F21138" w:rsidRPr="009A17A2" w:rsidRDefault="008911AE">
    <w:pPr>
      <w:pStyle w:val="Zpat"/>
      <w:rPr>
        <w:rFonts w:asciiTheme="majorHAnsi" w:hAnsiTheme="majorHAnsi" w:cstheme="majorHAnsi"/>
        <w:sz w:val="18"/>
        <w:szCs w:val="18"/>
      </w:rPr>
    </w:pPr>
    <w:hyperlink r:id="rId2" w:history="1">
      <w:r w:rsidRPr="009A17A2">
        <w:rPr>
          <w:rStyle w:val="Hypertextovodkaz"/>
          <w:rFonts w:asciiTheme="majorHAnsi" w:hAnsiTheme="majorHAnsi" w:cstheme="majorHAnsi"/>
          <w:color w:val="FF0000"/>
          <w:sz w:val="18"/>
          <w:szCs w:val="18"/>
        </w:rPr>
        <w:t>www.tynnadbecvou.cz</w:t>
      </w:r>
    </w:hyperlink>
    <w:r w:rsidRPr="009A17A2">
      <w:rPr>
        <w:rFonts w:asciiTheme="majorHAnsi" w:hAnsiTheme="majorHAnsi" w:cstheme="majorHAnsi"/>
        <w:sz w:val="18"/>
        <w:szCs w:val="18"/>
      </w:rPr>
      <w:tab/>
    </w:r>
    <w:r w:rsidRPr="009A17A2">
      <w:rPr>
        <w:rFonts w:asciiTheme="majorHAnsi" w:hAnsiTheme="majorHAnsi" w:cstheme="majorHAnsi"/>
        <w:sz w:val="18"/>
        <w:szCs w:val="18"/>
      </w:rPr>
      <w:tab/>
      <w:t xml:space="preserve">Stránka </w: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Pr="009A17A2">
      <w:rPr>
        <w:rFonts w:asciiTheme="majorHAnsi" w:hAnsiTheme="majorHAnsi" w:cstheme="majorHAnsi"/>
        <w:b/>
        <w:bCs/>
        <w:sz w:val="18"/>
        <w:szCs w:val="18"/>
      </w:rPr>
      <w:instrText>PAGE  \* Arabic  \* MERGEFORMAT</w:instrTex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Pr="009A17A2">
      <w:rPr>
        <w:rFonts w:asciiTheme="majorHAnsi" w:hAnsiTheme="majorHAnsi" w:cstheme="majorHAnsi"/>
        <w:b/>
        <w:bCs/>
        <w:sz w:val="18"/>
        <w:szCs w:val="18"/>
      </w:rPr>
      <w:t>1</w: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end"/>
    </w:r>
    <w:r w:rsidRPr="009A17A2">
      <w:rPr>
        <w:rFonts w:asciiTheme="majorHAnsi" w:hAnsiTheme="majorHAnsi" w:cstheme="majorHAnsi"/>
        <w:sz w:val="18"/>
        <w:szCs w:val="18"/>
      </w:rPr>
      <w:t xml:space="preserve"> z </w: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begin"/>
    </w:r>
    <w:r w:rsidRPr="009A17A2">
      <w:rPr>
        <w:rFonts w:asciiTheme="majorHAnsi" w:hAnsiTheme="majorHAnsi" w:cstheme="majorHAnsi"/>
        <w:b/>
        <w:bCs/>
        <w:sz w:val="18"/>
        <w:szCs w:val="18"/>
      </w:rPr>
      <w:instrText>NUMPAGES  \* Arabic  \* MERGEFORMAT</w:instrTex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separate"/>
    </w:r>
    <w:r w:rsidRPr="009A17A2">
      <w:rPr>
        <w:rFonts w:asciiTheme="majorHAnsi" w:hAnsiTheme="majorHAnsi" w:cstheme="majorHAnsi"/>
        <w:b/>
        <w:bCs/>
        <w:sz w:val="18"/>
        <w:szCs w:val="18"/>
      </w:rPr>
      <w:t>2</w:t>
    </w:r>
    <w:r w:rsidRPr="009A17A2">
      <w:rPr>
        <w:rFonts w:asciiTheme="majorHAnsi" w:hAnsiTheme="majorHAnsi" w:cstheme="majorHAnsi"/>
        <w:b/>
        <w:bCs/>
        <w:sz w:val="18"/>
        <w:szCs w:val="18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EB708" w14:textId="77777777" w:rsidR="00E50023" w:rsidRPr="00E50023" w:rsidRDefault="008911AE" w:rsidP="00E50023">
    <w:pPr>
      <w:pStyle w:val="Zhlav"/>
      <w:rPr>
        <w:rFonts w:asciiTheme="majorHAnsi" w:hAnsiTheme="majorHAnsi" w:cstheme="majorHAnsi"/>
        <w:b/>
        <w:sz w:val="40"/>
        <w:szCs w:val="40"/>
      </w:rPr>
    </w:pPr>
    <w:bookmarkStart w:id="0" w:name="_Hlk9859165"/>
    <w:bookmarkStart w:id="1" w:name="_Hlk9859166"/>
    <w:r w:rsidRPr="00E50023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59264" behindDoc="0" locked="1" layoutInCell="1" allowOverlap="1" wp14:anchorId="4AED2EDB" wp14:editId="082B7449">
          <wp:simplePos x="0" y="0"/>
          <wp:positionH relativeFrom="column">
            <wp:posOffset>-635</wp:posOffset>
          </wp:positionH>
          <wp:positionV relativeFrom="paragraph">
            <wp:posOffset>-252095</wp:posOffset>
          </wp:positionV>
          <wp:extent cx="730800" cy="799200"/>
          <wp:effectExtent l="0" t="0" r="0" b="1270"/>
          <wp:wrapSquare wrapText="bothSides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 obce_Týn nad Bečvo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800" cy="7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023">
      <w:rPr>
        <w:rFonts w:asciiTheme="majorHAnsi" w:hAnsiTheme="majorHAnsi" w:cstheme="majorHAnsi"/>
        <w:b/>
        <w:sz w:val="40"/>
        <w:szCs w:val="40"/>
      </w:rPr>
      <w:t xml:space="preserve">Obec Týn nad Bečvou, </w:t>
    </w:r>
  </w:p>
  <w:p w14:paraId="7A9066B3" w14:textId="77777777" w:rsidR="00456A1C" w:rsidRPr="00E50023" w:rsidRDefault="008911AE" w:rsidP="009A0C42">
    <w:pPr>
      <w:pStyle w:val="Zhlav"/>
      <w:pBdr>
        <w:bottom w:val="single" w:sz="4" w:space="1" w:color="auto"/>
      </w:pBdr>
      <w:rPr>
        <w:rFonts w:asciiTheme="majorHAnsi" w:hAnsiTheme="majorHAnsi" w:cstheme="majorHAnsi"/>
        <w:b/>
        <w:sz w:val="32"/>
        <w:szCs w:val="32"/>
      </w:rPr>
    </w:pPr>
    <w:r w:rsidRPr="00E50023">
      <w:rPr>
        <w:rFonts w:asciiTheme="majorHAnsi" w:hAnsiTheme="majorHAnsi" w:cstheme="majorHAnsi"/>
        <w:sz w:val="32"/>
        <w:szCs w:val="32"/>
      </w:rPr>
      <w:t>Náves B. Smetany 68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D6CA7"/>
    <w:multiLevelType w:val="hybridMultilevel"/>
    <w:tmpl w:val="2A183A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EC7"/>
    <w:rsid w:val="008911AE"/>
    <w:rsid w:val="00B65EC7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E017"/>
  <w15:chartTrackingRefBased/>
  <w15:docId w15:val="{EC67F541-0AA8-42D6-8AD5-5C7E084D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5E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6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65EC7"/>
  </w:style>
  <w:style w:type="paragraph" w:styleId="Zpat">
    <w:name w:val="footer"/>
    <w:basedOn w:val="Normln"/>
    <w:link w:val="ZpatChar"/>
    <w:uiPriority w:val="99"/>
    <w:unhideWhenUsed/>
    <w:rsid w:val="00B65E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5EC7"/>
  </w:style>
  <w:style w:type="character" w:styleId="Hypertextovodkaz">
    <w:name w:val="Hyperlink"/>
    <w:basedOn w:val="Standardnpsmoodstavce"/>
    <w:uiPriority w:val="99"/>
    <w:unhideWhenUsed/>
    <w:rsid w:val="00B65EC7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B65EC7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ynnadbecvou.cz" TargetMode="External"/><Relationship Id="rId1" Type="http://schemas.openxmlformats.org/officeDocument/2006/relationships/hyperlink" Target="mailto:obec@tynnadbecvo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731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2021-07-02T09:47:00Z</cp:lastPrinted>
  <dcterms:created xsi:type="dcterms:W3CDTF">2021-07-02T09:39:00Z</dcterms:created>
  <dcterms:modified xsi:type="dcterms:W3CDTF">2021-07-02T10:02:00Z</dcterms:modified>
</cp:coreProperties>
</file>